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72B8" w14:textId="1AF2C016" w:rsidR="0095432E" w:rsidRDefault="0095432E" w:rsidP="0095432E">
      <w:pPr>
        <w:pStyle w:val="-HTML"/>
        <w:rPr>
          <w:rFonts w:ascii="Verdana" w:hAnsi="Verdana"/>
          <w:color w:val="000000"/>
          <w:sz w:val="18"/>
          <w:szCs w:val="18"/>
        </w:rPr>
      </w:pPr>
      <w:r>
        <w:rPr>
          <w:rFonts w:ascii="Verdana" w:hAnsi="Verdana"/>
          <w:color w:val="000000"/>
          <w:sz w:val="18"/>
          <w:szCs w:val="18"/>
        </w:rPr>
        <w:t>Π</w:t>
      </w:r>
      <w:r w:rsidR="00617E82">
        <w:rPr>
          <w:rFonts w:ascii="Verdana" w:hAnsi="Verdana"/>
          <w:color w:val="000000"/>
          <w:sz w:val="18"/>
          <w:szCs w:val="18"/>
        </w:rPr>
        <w:t>Δ</w:t>
      </w:r>
      <w:r>
        <w:rPr>
          <w:rFonts w:ascii="Verdana" w:hAnsi="Verdana"/>
          <w:color w:val="000000"/>
          <w:sz w:val="18"/>
          <w:szCs w:val="18"/>
        </w:rPr>
        <w:t xml:space="preserve"> 15/2022 </w:t>
      </w:r>
    </w:p>
    <w:p w14:paraId="10CA3E17" w14:textId="738F4B13" w:rsidR="0095432E" w:rsidRDefault="0095432E" w:rsidP="0095432E">
      <w:pPr>
        <w:pStyle w:val="-HTML"/>
        <w:rPr>
          <w:rFonts w:ascii="Verdana" w:hAnsi="Verdana"/>
          <w:color w:val="000000"/>
          <w:sz w:val="18"/>
          <w:szCs w:val="18"/>
        </w:rPr>
      </w:pPr>
      <w:r>
        <w:rPr>
          <w:rFonts w:ascii="Verdana" w:hAnsi="Verdana"/>
          <w:color w:val="000000"/>
          <w:sz w:val="18"/>
          <w:szCs w:val="18"/>
        </w:rPr>
        <w:t>Χώροι υπαίθριας προβολής</w:t>
      </w:r>
      <w:r w:rsidR="00377F33">
        <w:rPr>
          <w:rFonts w:ascii="Verdana" w:hAnsi="Verdana"/>
          <w:color w:val="000000"/>
          <w:sz w:val="18"/>
          <w:szCs w:val="18"/>
        </w:rPr>
        <w:t xml:space="preserve"> </w:t>
      </w:r>
      <w:r>
        <w:rPr>
          <w:rFonts w:ascii="Verdana" w:hAnsi="Verdana"/>
          <w:color w:val="000000"/>
          <w:sz w:val="18"/>
          <w:szCs w:val="18"/>
        </w:rPr>
        <w:t>πολιτικών μηνυμάτων</w:t>
      </w:r>
    </w:p>
    <w:p w14:paraId="39BCA623" w14:textId="77777777" w:rsidR="0095432E" w:rsidRDefault="0095432E" w:rsidP="0095432E">
      <w:pPr>
        <w:pStyle w:val="-HTML"/>
        <w:rPr>
          <w:rFonts w:ascii="Verdana" w:hAnsi="Verdana"/>
          <w:color w:val="000000"/>
          <w:sz w:val="18"/>
          <w:szCs w:val="18"/>
        </w:rPr>
      </w:pPr>
    </w:p>
    <w:p w14:paraId="153E65E2"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1. Οι οργανισμοί τοπικής αυτοδιοίκησης α’ βαθμού καθορίζουν με απόφασή τους, που εκδίδεται μέσα σε ένα (1) μήνα από τον, κατά την παράγραφο 1 του άρθρου 3 του ν. 2946/2001 (Α’ 224), καθορισμό χώρων για υπαίθρια διαφήμιση, ειδικότερους χώρους για την προβολή μηνυμάτων από τα πολιτικά κόμματα, τις μαθητικές, φοιτητικές, συνδικαλιστικές και συνεταιριστικές οργανώσεις, καθώς και τις ενώσεις προσώπων που δεν επιδιώκουν κερδοσκοπικούς σκοπούς, και σε ποσοστό που δεν μπορεί να είναι μικρότερο από το δέκα τοις εκατό (10%) της συνολικής επιφάνειας των χώρων που έχουν καθοριστεί, νομίμως, για προβολή υπαίθριας διαφήμισης στον οικείο Ο.Τ.Α.. Με όμοια απόφαση του δημοτικού συμβουλίου καθορίζεται η διαδικασία και οι προϋποθέσεις χρήσεως των ανωτέρω χώρων.</w:t>
      </w:r>
    </w:p>
    <w:p w14:paraId="15D7486D" w14:textId="77777777" w:rsidR="0095432E" w:rsidRDefault="0095432E" w:rsidP="0095432E">
      <w:pPr>
        <w:pStyle w:val="-HTML"/>
        <w:rPr>
          <w:rFonts w:ascii="Verdana" w:hAnsi="Verdana"/>
          <w:color w:val="000000"/>
          <w:sz w:val="18"/>
          <w:szCs w:val="18"/>
        </w:rPr>
      </w:pPr>
    </w:p>
    <w:p w14:paraId="7F022F59"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2. Η διάθεση των χώρων της παραγράφου 1 γίνεται αναλογικά και επί </w:t>
      </w:r>
      <w:proofErr w:type="spellStart"/>
      <w:r>
        <w:rPr>
          <w:rFonts w:ascii="Verdana" w:hAnsi="Verdana"/>
          <w:color w:val="000000"/>
          <w:sz w:val="18"/>
          <w:szCs w:val="18"/>
        </w:rPr>
        <w:t>ίσοις</w:t>
      </w:r>
      <w:proofErr w:type="spellEnd"/>
      <w:r>
        <w:rPr>
          <w:rFonts w:ascii="Verdana" w:hAnsi="Verdana"/>
          <w:color w:val="000000"/>
          <w:sz w:val="18"/>
          <w:szCs w:val="18"/>
        </w:rPr>
        <w:t xml:space="preserve"> </w:t>
      </w:r>
      <w:proofErr w:type="spellStart"/>
      <w:r>
        <w:rPr>
          <w:rFonts w:ascii="Verdana" w:hAnsi="Verdana"/>
          <w:color w:val="000000"/>
          <w:sz w:val="18"/>
          <w:szCs w:val="18"/>
        </w:rPr>
        <w:t>όροις</w:t>
      </w:r>
      <w:proofErr w:type="spellEnd"/>
      <w:r>
        <w:rPr>
          <w:rFonts w:ascii="Verdana" w:hAnsi="Verdana"/>
          <w:color w:val="000000"/>
          <w:sz w:val="18"/>
          <w:szCs w:val="18"/>
        </w:rPr>
        <w:t>, για τη χρήση τους δεν απαιτείται άδεια από οποιαδήποτε αρχή και δεν καταβάλλεται στον οικείο Ο.Τ.Α. τέλος διαφήμισης ή αποζημίωση χρήσης.</w:t>
      </w:r>
    </w:p>
    <w:p w14:paraId="11DF5A8D" w14:textId="77777777" w:rsidR="0095432E" w:rsidRDefault="0095432E" w:rsidP="0095432E">
      <w:pPr>
        <w:pStyle w:val="-HTML"/>
        <w:rPr>
          <w:rFonts w:ascii="Verdana" w:hAnsi="Verdana"/>
          <w:color w:val="000000"/>
          <w:sz w:val="18"/>
          <w:szCs w:val="18"/>
        </w:rPr>
      </w:pPr>
    </w:p>
    <w:p w14:paraId="40A19862"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3. Κατά την περίοδο βουλευτικών, εκλογών α’ και β’ βαθμού τοπικής αυτοδιοίκησης, ευρωεκλογών ή δημοψηφίσματος, τα δημοτικά και κοινοτικά συμβούλια υποχρεούνται, μέσα σε προθεσμία τεσσάρων (4) ημερών από την προκήρυξη των βουλευτικών εκλογών ή του δημοψηφίσματος ή εκλογών α’ και β’ βαθμού τοπικής αυτοδιοίκησης, να διαθέτουν με απόφασή τους στα κόμματα, στους συνασπισμούς και συνδυασμούς υποψηφίων για την προεκλογική προβολή τους, όλους τους χώρους που καθορίστηκαν, σύμφωνα με την παράγραφο 1 του άρθρου 3 του ν. 2946/2001 (Α’ 224), όπως ισχύει, για την προβολή υπαίθριας διαφήμισης στον οικείο Ο.Τ.Α.. Στην περίπτωση αυτή αναστέλλεται η ισχύς των συμβάσεων μίσθωσης των χώρων αυτών και μειώνεται ανάλογα το μίσθωμα.</w:t>
      </w:r>
    </w:p>
    <w:p w14:paraId="125FB42E" w14:textId="77777777" w:rsidR="0095432E" w:rsidRDefault="0095432E" w:rsidP="0095432E">
      <w:pPr>
        <w:pStyle w:val="-HTML"/>
        <w:rPr>
          <w:rFonts w:ascii="Verdana" w:hAnsi="Verdana"/>
          <w:color w:val="000000"/>
          <w:sz w:val="18"/>
          <w:szCs w:val="18"/>
        </w:rPr>
      </w:pPr>
    </w:p>
    <w:p w14:paraId="7C90149C"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Με απόφαση του Υπουργού Εσωτερικών, που εκδίδεται κάθε δύο (2) χρόνια και μέσα στο μήνα Ιανουάριο, καθορίζεται ο τρόπος χρήσης των χώρων αυτών και κάθε αναγκαία λεπτομέρεια.</w:t>
      </w:r>
    </w:p>
    <w:p w14:paraId="3E73A4F3" w14:textId="77777777" w:rsidR="0095432E" w:rsidRDefault="0095432E" w:rsidP="0095432E">
      <w:pPr>
        <w:pStyle w:val="-HTML"/>
        <w:rPr>
          <w:rFonts w:ascii="Verdana" w:hAnsi="Verdana"/>
          <w:color w:val="000000"/>
          <w:sz w:val="18"/>
          <w:szCs w:val="18"/>
        </w:rPr>
      </w:pPr>
    </w:p>
    <w:p w14:paraId="758BD6EA"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Εντός οκτώ (8) ημερών από τη διεξαγωγή των εκλογών τα κόμματα, οι συνασπισμοί και οι συνδυασμοί υποχρεούνται, με δαπάνη τους, να αποκαταστήσουν τα πράγματα στην προηγούμενη κατάσταση.</w:t>
      </w:r>
    </w:p>
    <w:p w14:paraId="10C0CAA5" w14:textId="77777777" w:rsidR="0095432E" w:rsidRDefault="0095432E" w:rsidP="0095432E">
      <w:pPr>
        <w:pStyle w:val="-HTML"/>
        <w:rPr>
          <w:rFonts w:ascii="Verdana" w:hAnsi="Verdana"/>
          <w:color w:val="000000"/>
          <w:sz w:val="18"/>
          <w:szCs w:val="18"/>
        </w:rPr>
      </w:pPr>
    </w:p>
    <w:p w14:paraId="4F2AC454"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4. Αν το δημοτικό ή κοινοτικό συμβούλιο δεν διαθέσει, μέσα στην προθεσμία της προηγούμενης παραγράφου, τους ανωτέρω χώρους, αυτοί διατίθενται με απόφαση του Συντονιστή της οικείας Αποκεντρωμένης Διοίκησης, που εκδίδεται υποχρεωτικώς εντός τριών ημερών από την πάροδο των ανωτέρω προθεσμιών και επιβάλλονται οι κυρώσεις που προβλέπονται στην παράγραφο 3 του άρθρου 118 του </w:t>
      </w:r>
      <w:proofErr w:type="spellStart"/>
      <w:r>
        <w:rPr>
          <w:rFonts w:ascii="Verdana" w:hAnsi="Verdana"/>
          <w:color w:val="000000"/>
          <w:sz w:val="18"/>
          <w:szCs w:val="18"/>
        </w:rPr>
        <w:t>π.δ.</w:t>
      </w:r>
      <w:proofErr w:type="spellEnd"/>
      <w:r>
        <w:rPr>
          <w:rFonts w:ascii="Verdana" w:hAnsi="Verdana"/>
          <w:color w:val="000000"/>
          <w:sz w:val="18"/>
          <w:szCs w:val="18"/>
        </w:rPr>
        <w:t xml:space="preserve"> 26/2012 (Α’ 57).</w:t>
      </w:r>
    </w:p>
    <w:p w14:paraId="36BAA0AF" w14:textId="77777777" w:rsidR="0095432E" w:rsidRDefault="0095432E" w:rsidP="0095432E">
      <w:pPr>
        <w:pStyle w:val="-HTML"/>
        <w:rPr>
          <w:rFonts w:ascii="Verdana" w:hAnsi="Verdana"/>
          <w:color w:val="000000"/>
          <w:sz w:val="18"/>
          <w:szCs w:val="18"/>
        </w:rPr>
      </w:pPr>
    </w:p>
    <w:p w14:paraId="30B32F12"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5. Η διάθεση των χώρων της παραγράφου 3 γίνεται αναλογικά και επί </w:t>
      </w:r>
      <w:proofErr w:type="spellStart"/>
      <w:r>
        <w:rPr>
          <w:rFonts w:ascii="Verdana" w:hAnsi="Verdana"/>
          <w:color w:val="000000"/>
          <w:sz w:val="18"/>
          <w:szCs w:val="18"/>
        </w:rPr>
        <w:t>ίσοις</w:t>
      </w:r>
      <w:proofErr w:type="spellEnd"/>
      <w:r>
        <w:rPr>
          <w:rFonts w:ascii="Verdana" w:hAnsi="Verdana"/>
          <w:color w:val="000000"/>
          <w:sz w:val="18"/>
          <w:szCs w:val="18"/>
        </w:rPr>
        <w:t xml:space="preserve"> </w:t>
      </w:r>
      <w:proofErr w:type="spellStart"/>
      <w:r>
        <w:rPr>
          <w:rFonts w:ascii="Verdana" w:hAnsi="Verdana"/>
          <w:color w:val="000000"/>
          <w:sz w:val="18"/>
          <w:szCs w:val="18"/>
        </w:rPr>
        <w:t>όροις</w:t>
      </w:r>
      <w:proofErr w:type="spellEnd"/>
      <w:r>
        <w:rPr>
          <w:rFonts w:ascii="Verdana" w:hAnsi="Verdana"/>
          <w:color w:val="000000"/>
          <w:sz w:val="18"/>
          <w:szCs w:val="18"/>
        </w:rPr>
        <w:t>. Σε περίπτωση προηγούμενης γραπτής συμφωνίας πολιτικών κομμάτων, που συγκροτούν, σύμφωνα με τον Κανονισμό της Βουλής, κοινοβουλευτική ομάδα, ή των συνδυασμών υποψηφίων για τις εκλογές α’ και β’ βαθμού τοπικής αυτοδιοίκησης, αυτή είναι υποχρεωτική για τα δημοτικά ή κοινοτικά συμβούλια και τον Συντονιστή Αποκεντρωμένης Διοίκησης. Για τη χρήση των ανωτέρω χώρων δεν απαιτείται άδεια και δεν καταβάλλεται στον οικείο Ο.Τ.Α. τέλος διαφήμισης ή αποζημίωση χρήσης.</w:t>
      </w:r>
    </w:p>
    <w:p w14:paraId="652182AE" w14:textId="77777777" w:rsidR="0095432E" w:rsidRDefault="0095432E" w:rsidP="0095432E">
      <w:pPr>
        <w:pStyle w:val="-HTML"/>
        <w:rPr>
          <w:rFonts w:ascii="Verdana" w:hAnsi="Verdana"/>
          <w:color w:val="000000"/>
          <w:sz w:val="18"/>
          <w:szCs w:val="18"/>
        </w:rPr>
      </w:pPr>
    </w:p>
    <w:p w14:paraId="519F2F71" w14:textId="77777777" w:rsidR="0095432E" w:rsidRDefault="0095432E" w:rsidP="0095432E">
      <w:pPr>
        <w:pStyle w:val="-HTML"/>
        <w:rPr>
          <w:rFonts w:ascii="Verdana" w:hAnsi="Verdana"/>
          <w:color w:val="000000"/>
          <w:sz w:val="18"/>
          <w:szCs w:val="18"/>
        </w:rPr>
      </w:pPr>
      <w:r>
        <w:rPr>
          <w:rFonts w:ascii="Verdana" w:hAnsi="Verdana"/>
          <w:color w:val="000000"/>
          <w:sz w:val="18"/>
          <w:szCs w:val="18"/>
        </w:rPr>
        <w:t xml:space="preserve"> </w:t>
      </w:r>
    </w:p>
    <w:p w14:paraId="2E6C7ECB" w14:textId="77777777" w:rsidR="006C7385" w:rsidRPr="0095432E" w:rsidRDefault="006C7385" w:rsidP="0095432E"/>
    <w:sectPr w:rsidR="006C7385" w:rsidRPr="009543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CA"/>
    <w:rsid w:val="00341ACA"/>
    <w:rsid w:val="00377F33"/>
    <w:rsid w:val="00617E82"/>
    <w:rsid w:val="006C7385"/>
    <w:rsid w:val="0095432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DB88"/>
  <w15:chartTrackingRefBased/>
  <w15:docId w15:val="{7EE6BECD-C25A-48AA-B122-8E48230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954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14:ligatures w14:val="none"/>
    </w:rPr>
  </w:style>
  <w:style w:type="character" w:customStyle="1" w:styleId="-HTMLChar">
    <w:name w:val="Προ-διαμορφωμένο HTML Char"/>
    <w:basedOn w:val="a0"/>
    <w:link w:val="-HTML"/>
    <w:uiPriority w:val="99"/>
    <w:semiHidden/>
    <w:rsid w:val="0095432E"/>
    <w:rPr>
      <w:rFonts w:ascii="Courier New"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2851">
      <w:bodyDiv w:val="1"/>
      <w:marLeft w:val="0"/>
      <w:marRight w:val="0"/>
      <w:marTop w:val="0"/>
      <w:marBottom w:val="0"/>
      <w:divBdr>
        <w:top w:val="none" w:sz="0" w:space="0" w:color="auto"/>
        <w:left w:val="none" w:sz="0" w:space="0" w:color="auto"/>
        <w:bottom w:val="none" w:sz="0" w:space="0" w:color="auto"/>
        <w:right w:val="none" w:sz="0" w:space="0" w:color="auto"/>
      </w:divBdr>
    </w:div>
    <w:div w:id="2016806778">
      <w:bodyDiv w:val="1"/>
      <w:marLeft w:val="0"/>
      <w:marRight w:val="0"/>
      <w:marTop w:val="0"/>
      <w:marBottom w:val="0"/>
      <w:divBdr>
        <w:top w:val="none" w:sz="0" w:space="0" w:color="auto"/>
        <w:left w:val="none" w:sz="0" w:space="0" w:color="auto"/>
        <w:bottom w:val="none" w:sz="0" w:space="0" w:color="auto"/>
        <w:right w:val="none" w:sz="0" w:space="0" w:color="auto"/>
      </w:divBdr>
      <w:divsChild>
        <w:div w:id="1145203610">
          <w:marLeft w:val="0"/>
          <w:marRight w:val="0"/>
          <w:marTop w:val="0"/>
          <w:marBottom w:val="225"/>
          <w:divBdr>
            <w:top w:val="none" w:sz="0" w:space="0" w:color="auto"/>
            <w:left w:val="none" w:sz="0" w:space="0" w:color="auto"/>
            <w:bottom w:val="none" w:sz="0" w:space="0" w:color="auto"/>
            <w:right w:val="none" w:sz="0" w:space="0" w:color="auto"/>
          </w:divBdr>
        </w:div>
        <w:div w:id="968706197">
          <w:marLeft w:val="0"/>
          <w:marRight w:val="0"/>
          <w:marTop w:val="0"/>
          <w:marBottom w:val="225"/>
          <w:divBdr>
            <w:top w:val="none" w:sz="0" w:space="0" w:color="auto"/>
            <w:left w:val="none" w:sz="0" w:space="0" w:color="auto"/>
            <w:bottom w:val="none" w:sz="0" w:space="0" w:color="auto"/>
            <w:right w:val="none" w:sz="0" w:space="0" w:color="auto"/>
          </w:divBdr>
          <w:divsChild>
            <w:div w:id="452746398">
              <w:marLeft w:val="0"/>
              <w:marRight w:val="0"/>
              <w:marTop w:val="0"/>
              <w:marBottom w:val="0"/>
              <w:divBdr>
                <w:top w:val="none" w:sz="0" w:space="0" w:color="auto"/>
                <w:left w:val="none" w:sz="0" w:space="0" w:color="auto"/>
                <w:bottom w:val="none" w:sz="0" w:space="0" w:color="auto"/>
                <w:right w:val="none" w:sz="0" w:space="0" w:color="auto"/>
              </w:divBdr>
            </w:div>
          </w:divsChild>
        </w:div>
        <w:div w:id="734619356">
          <w:marLeft w:val="0"/>
          <w:marRight w:val="0"/>
          <w:marTop w:val="0"/>
          <w:marBottom w:val="225"/>
          <w:divBdr>
            <w:top w:val="none" w:sz="0" w:space="0" w:color="auto"/>
            <w:left w:val="none" w:sz="0" w:space="0" w:color="auto"/>
            <w:bottom w:val="none" w:sz="0" w:space="0" w:color="auto"/>
            <w:right w:val="none" w:sz="0" w:space="0" w:color="auto"/>
          </w:divBdr>
          <w:divsChild>
            <w:div w:id="412312838">
              <w:marLeft w:val="0"/>
              <w:marRight w:val="0"/>
              <w:marTop w:val="0"/>
              <w:marBottom w:val="0"/>
              <w:divBdr>
                <w:top w:val="none" w:sz="0" w:space="0" w:color="auto"/>
                <w:left w:val="none" w:sz="0" w:space="0" w:color="auto"/>
                <w:bottom w:val="none" w:sz="0" w:space="0" w:color="auto"/>
                <w:right w:val="none" w:sz="0" w:space="0" w:color="auto"/>
              </w:divBdr>
            </w:div>
          </w:divsChild>
        </w:div>
        <w:div w:id="1023282166">
          <w:marLeft w:val="0"/>
          <w:marRight w:val="0"/>
          <w:marTop w:val="0"/>
          <w:marBottom w:val="225"/>
          <w:divBdr>
            <w:top w:val="none" w:sz="0" w:space="0" w:color="auto"/>
            <w:left w:val="none" w:sz="0" w:space="0" w:color="auto"/>
            <w:bottom w:val="none" w:sz="0" w:space="0" w:color="auto"/>
            <w:right w:val="none" w:sz="0" w:space="0" w:color="auto"/>
          </w:divBdr>
          <w:divsChild>
            <w:div w:id="881209175">
              <w:marLeft w:val="0"/>
              <w:marRight w:val="0"/>
              <w:marTop w:val="0"/>
              <w:marBottom w:val="0"/>
              <w:divBdr>
                <w:top w:val="none" w:sz="0" w:space="0" w:color="auto"/>
                <w:left w:val="none" w:sz="0" w:space="0" w:color="auto"/>
                <w:bottom w:val="none" w:sz="0" w:space="0" w:color="auto"/>
                <w:right w:val="none" w:sz="0" w:space="0" w:color="auto"/>
              </w:divBdr>
            </w:div>
          </w:divsChild>
        </w:div>
        <w:div w:id="1740513064">
          <w:marLeft w:val="0"/>
          <w:marRight w:val="0"/>
          <w:marTop w:val="0"/>
          <w:marBottom w:val="225"/>
          <w:divBdr>
            <w:top w:val="none" w:sz="0" w:space="0" w:color="auto"/>
            <w:left w:val="none" w:sz="0" w:space="0" w:color="auto"/>
            <w:bottom w:val="none" w:sz="0" w:space="0" w:color="auto"/>
            <w:right w:val="none" w:sz="0" w:space="0" w:color="auto"/>
          </w:divBdr>
          <w:divsChild>
            <w:div w:id="1424181563">
              <w:marLeft w:val="0"/>
              <w:marRight w:val="0"/>
              <w:marTop w:val="0"/>
              <w:marBottom w:val="0"/>
              <w:divBdr>
                <w:top w:val="none" w:sz="0" w:space="0" w:color="auto"/>
                <w:left w:val="none" w:sz="0" w:space="0" w:color="auto"/>
                <w:bottom w:val="none" w:sz="0" w:space="0" w:color="auto"/>
                <w:right w:val="none" w:sz="0" w:space="0" w:color="auto"/>
              </w:divBdr>
            </w:div>
          </w:divsChild>
        </w:div>
        <w:div w:id="705914927">
          <w:marLeft w:val="0"/>
          <w:marRight w:val="0"/>
          <w:marTop w:val="0"/>
          <w:marBottom w:val="225"/>
          <w:divBdr>
            <w:top w:val="none" w:sz="0" w:space="0" w:color="auto"/>
            <w:left w:val="none" w:sz="0" w:space="0" w:color="auto"/>
            <w:bottom w:val="none" w:sz="0" w:space="0" w:color="auto"/>
            <w:right w:val="none" w:sz="0" w:space="0" w:color="auto"/>
          </w:divBdr>
          <w:divsChild>
            <w:div w:id="12672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477</Words>
  <Characters>2578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ΣΥΡΙΖΑ Προοδευτική Συμμαχία</dc:creator>
  <cp:keywords/>
  <dc:description/>
  <cp:lastModifiedBy>Sra Organotiko</cp:lastModifiedBy>
  <cp:revision>3</cp:revision>
  <dcterms:created xsi:type="dcterms:W3CDTF">2024-04-19T12:25:00Z</dcterms:created>
  <dcterms:modified xsi:type="dcterms:W3CDTF">2024-04-19T14:42:00Z</dcterms:modified>
</cp:coreProperties>
</file>